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after="0" w:before="240" w:line="240" w:lineRule="auto"/>
        <w:jc w:val="center"/>
        <w:rPr>
          <w:rFonts w:ascii="Century Schoolbook" w:cs="Century Schoolbook" w:eastAsia="Century Schoolbook" w:hAnsi="Century Schoolbook"/>
          <w:sz w:val="22"/>
          <w:szCs w:val="22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Century Schoolbook" w:cs="Century Schoolbook" w:eastAsia="Century Schoolbook" w:hAnsi="Century Schoolbook"/>
          <w:sz w:val="52"/>
          <w:szCs w:val="52"/>
          <w:rtl w:val="0"/>
        </w:rPr>
        <w:t xml:space="preserve">CHELSEA DuVALL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u w:val="none"/>
          <w:rtl w:val="0"/>
        </w:rPr>
        <w:t xml:space="preserve">pronouns: she/her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chelseaduvall@gmail.com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color w:val="000000"/>
          <w:sz w:val="22"/>
          <w:szCs w:val="22"/>
          <w:u w:val="none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000000"/>
            <w:sz w:val="22"/>
            <w:szCs w:val="22"/>
            <w:u w:val="none"/>
            <w:rtl w:val="0"/>
          </w:rPr>
          <w:t xml:space="preserve">duvall@gonzaga.edu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440"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815-501-0069 (cell) </w:t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507 S. Howard, Apt. 3</w:t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720"/>
        <w:rPr>
          <w:rFonts w:ascii="Cambria" w:cs="Cambria" w:eastAsia="Cambria" w:hAnsi="Cambria"/>
          <w:sz w:val="22"/>
          <w:szCs w:val="22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Spokane, WA 99204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="240" w:lineRule="auto"/>
        <w:ind w:left="2880" w:hanging="2880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CURRENT APPOINTMENT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line="240" w:lineRule="auto"/>
        <w:ind w:left="2880" w:hanging="288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Assistant Professor of Acting, Utah State University – Eastern</w:t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after="0" w:line="240" w:lineRule="auto"/>
        <w:ind w:left="2880" w:hanging="288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Starting Fall 2024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0" w:line="240" w:lineRule="auto"/>
        <w:ind w:left="2880" w:hanging="2880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spacing w:after="0" w:line="240" w:lineRule="auto"/>
        <w:ind w:left="2880" w:hanging="2880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EDUCATION</w:t>
        <w:tab/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Master of Fine Arts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Acting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California Institute of the Arts, May 2015</w:t>
        <w:tab/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Bachelor of Arts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in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Theatre Studies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(Acting, Directing), Northern Illinois University, May 2010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Fitzmaurice Voicework Teacher (Candidate for Certification)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Non-Violent Communication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TEACHING EXPERIENCE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Utah State University - Eastern,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Fall 2024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1023 - Intro to Film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1033 - Beginning Acting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1713 - Playscript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Adjunct Lecturer &amp; Production Director,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Fall 2021 – Spring 2024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Gonzaga University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120 – Voice &amp; Movement (Spring 2024)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100-01, THEA 100-02 (Fall 2023, Spring 2024)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100 (Fall 2022, Spring 2023)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THEA 261 (Fall 2021, Spring 2022)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ENG 330: Shakespeare: The Gender of Love &amp; War – Workshop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Lecturer &amp; Graduate Teaching Assistant,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Fall 2012 – Spring 2015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California Institute of the Arts, School of Theater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TAIC 501: Interpretative Strategies for Performance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TAIC 300: World Theater Text</w:t>
        <w:tab/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TAIC 100: Conversations on Contemporary Theater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Teacher &amp; Lecturer,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Winter/Spring 2013, 2014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California Institute of the Arts, School of Theater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Duties: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Curriculum development and instruction of Fitzmaurice Voicework to be offered at an institute-wide level.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TWNT 300: Introduction to Fitzmaurice Voicework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Teacher &amp; Lecturer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Summer 2013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Northern Illinois University Summer Academy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Physical Character Body (Movement)</w:t>
        <w:tab/>
        <w:tab/>
        <w:tab/>
        <w:tab/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Experimental Movement (Dance Theater)</w:t>
        <w:tab/>
        <w:tab/>
        <w:tab/>
        <w:tab/>
        <w:tab/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Acting (Shakespeare) </w:t>
        <w:tab/>
        <w:tab/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Guest Teaching Artist/Director,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Spring 2017 – Winter 2019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Ballard High School Performing Arts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(Seattle, WA)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Duties: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Curriculum development for workshops and functioned as a contracted director for departmental productions.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Radium Girls,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 </w:t>
        <w:tab/>
        <w:t xml:space="preserve">Audition Workshop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</w:t>
        <w:tab/>
        <w:t xml:space="preserve">Big Love.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Scenic Design, Art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Metamorphoses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Choreographer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 </w:t>
        <w:tab/>
        <w:t xml:space="preserve">Movement Workshop Viewpoints</w:t>
        <w:tab/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 </w:t>
        <w:tab/>
        <w:t xml:space="preserve">Speech &amp; Dialect: R.P. </w:t>
        <w:tab/>
        <w:tab/>
        <w:tab/>
        <w:tab/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Importance of Being Earnest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Assistant Director, Speech &amp; Dialect Coach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Teacher: Voice, Speech &amp; Movement,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Summer 2011- 2012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Austin Shakespeare, Young Shakespeare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Duties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Content development (acting, movement and speech) and instruction for the Young Shakespeare acting company in production.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Julius Caesar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(Production)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Troilus and Cressida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(Production)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Animal Body and the Actor (Movement) </w:t>
        <w:tab/>
        <w:tab/>
        <w:tab/>
        <w:tab/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INVITED LECTURES &amp;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  <w:t xml:space="preserve">“Advanced Scene Work,” Spokane Civic Theater, Spokane, WA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  <w:t xml:space="preserve">“Shakespeare &amp; the Body,” Gonzaga University English Department, Spokane, WA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  <w:t xml:space="preserve">“Stage Combat Basics,” The Community School, Spokane, WA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2020</w:t>
        <w:tab/>
        <w:t xml:space="preserve">“Non-Violent Communication Workshop,” OpenSquare Amazon Account, Seattle, WA</w:t>
      </w:r>
    </w:p>
    <w:p w:rsidR="00000000" w:rsidDel="00000000" w:rsidP="00000000" w:rsidRDefault="00000000" w:rsidRPr="00000000" w14:paraId="00000048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  <w:t xml:space="preserve">“Dialect Workshop: R.P.,” Cascades Theatrical Company, Bend, OR </w:t>
      </w:r>
    </w:p>
    <w:p w:rsidR="00000000" w:rsidDel="00000000" w:rsidP="00000000" w:rsidRDefault="00000000" w:rsidRPr="00000000" w14:paraId="00000049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  <w:t xml:space="preserve">“Movement &amp; Puppetry,” BEAT! Children’s Theater, Bend, OR</w:t>
      </w:r>
    </w:p>
    <w:p w:rsidR="00000000" w:rsidDel="00000000" w:rsidP="00000000" w:rsidRDefault="00000000" w:rsidRPr="00000000" w14:paraId="0000004A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  <w:t xml:space="preserve">“Acting &amp; Song,” BEAT! Children’s Theatre, Bend, OR</w:t>
      </w:r>
    </w:p>
    <w:p w:rsidR="00000000" w:rsidDel="00000000" w:rsidP="00000000" w:rsidRDefault="00000000" w:rsidRPr="00000000" w14:paraId="0000004B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  <w:t xml:space="preserve">“Audition Workshop,” Theatre Puget Sound General Unified Auditions, Seattle, WA</w:t>
      </w:r>
    </w:p>
    <w:p w:rsidR="00000000" w:rsidDel="00000000" w:rsidP="00000000" w:rsidRDefault="00000000" w:rsidRPr="00000000" w14:paraId="0000004C">
      <w:pPr>
        <w:spacing w:after="0" w:line="240" w:lineRule="auto"/>
        <w:ind w:left="720" w:hanging="720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2012</w:t>
        <w:tab/>
        <w:t xml:space="preserve">Lecture &amp; Masterclass Instructor: A Midsummer Night’s Dream, Austin Shakespeare, Austin,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  <w:t xml:space="preserve">“Auditioning for Musical Theatre,” Illinois High School Theatre Festival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  <w:t xml:space="preserve">“The College Audition,” Illinois High School Theatre Festival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CREATIVE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DIRECTING, COACHING &amp; CHOREOGRAPHY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2025 </w:t>
        <w:tab/>
        <w:t xml:space="preserve">(UPCOMING)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Julius Caesar,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Stage Left Theatre</w:t>
      </w:r>
    </w:p>
    <w:p w:rsidR="00000000" w:rsidDel="00000000" w:rsidP="00000000" w:rsidRDefault="00000000" w:rsidRPr="00000000" w14:paraId="00000053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2025 </w:t>
        <w:tab/>
        <w:t xml:space="preserve">(UPCOMING)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Romeo &amp; Juliet,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 &amp; Choreographer, Utah State University - Eastern</w:t>
      </w:r>
    </w:p>
    <w:p w:rsidR="00000000" w:rsidDel="00000000" w:rsidP="00000000" w:rsidRDefault="00000000" w:rsidRPr="00000000" w14:paraId="00000054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  <w:t xml:space="preserve">(UPCOMING)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POTUS,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Spokane Civic Theatre</w:t>
      </w:r>
    </w:p>
    <w:p w:rsidR="00000000" w:rsidDel="00000000" w:rsidP="00000000" w:rsidRDefault="00000000" w:rsidRPr="00000000" w14:paraId="00000055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Lend Me a Tenor,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Utah State University - Eastern</w:t>
      </w:r>
    </w:p>
    <w:p w:rsidR="00000000" w:rsidDel="00000000" w:rsidP="00000000" w:rsidRDefault="00000000" w:rsidRPr="00000000" w14:paraId="00000056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POTUS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Director, Spokane Civic Theatre</w:t>
      </w:r>
    </w:p>
    <w:p w:rsidR="00000000" w:rsidDel="00000000" w:rsidP="00000000" w:rsidRDefault="00000000" w:rsidRPr="00000000" w14:paraId="00000057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  <w:t xml:space="preserve">Kate Hamill’s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Dracula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Director and Speech &amp; Dialect Coach, Spokane Civic Theater</w:t>
      </w:r>
    </w:p>
    <w:p w:rsidR="00000000" w:rsidDel="00000000" w:rsidP="00000000" w:rsidRDefault="00000000" w:rsidRPr="00000000" w14:paraId="00000058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25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Annual Putnam Spelling Bee, Director,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Spokane Civic Theater </w:t>
      </w:r>
    </w:p>
    <w:p w:rsidR="00000000" w:rsidDel="00000000" w:rsidP="00000000" w:rsidRDefault="00000000" w:rsidRPr="00000000" w14:paraId="00000059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Pride &amp; Prejudice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Speech &amp; Accent Coach (R.P.), Coeur d’Alene Summer Theatre</w:t>
      </w:r>
    </w:p>
    <w:p w:rsidR="00000000" w:rsidDel="00000000" w:rsidP="00000000" w:rsidRDefault="00000000" w:rsidRPr="00000000" w14:paraId="0000005A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Footloose,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Intimacy &amp; Violence Staging Director, Coeur d’Alene Summer Theatre</w:t>
      </w:r>
    </w:p>
    <w:p w:rsidR="00000000" w:rsidDel="00000000" w:rsidP="00000000" w:rsidRDefault="00000000" w:rsidRPr="00000000" w14:paraId="0000005B">
      <w:pPr>
        <w:spacing w:after="0" w:line="240" w:lineRule="auto"/>
        <w:ind w:left="720" w:hanging="720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She Kills Monsters,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The Community School (Spokane, WA)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Jersey Boys,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Speech &amp; Dialect Coach, Spokane Civic Theater</w:t>
      </w:r>
    </w:p>
    <w:p w:rsidR="00000000" w:rsidDel="00000000" w:rsidP="00000000" w:rsidRDefault="00000000" w:rsidRPr="00000000" w14:paraId="0000005D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39 Steps,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Speech &amp; Accent (R.P., Irish – Dublin, Scottish – Glasgow, Edinburgh, Cockney, French) Coach, Spokane Civic Theater</w:t>
      </w:r>
    </w:p>
    <w:p w:rsidR="00000000" w:rsidDel="00000000" w:rsidP="00000000" w:rsidRDefault="00000000" w:rsidRPr="00000000" w14:paraId="0000005E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Photograph 51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Speech &amp; Accent (R.P.) Coach, Spokane Civic Theater</w:t>
      </w:r>
    </w:p>
    <w:p w:rsidR="00000000" w:rsidDel="00000000" w:rsidP="00000000" w:rsidRDefault="00000000" w:rsidRPr="00000000" w14:paraId="0000005F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 Bright Room Called Day,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Gonzaga University School of Theater and Dance </w:t>
      </w:r>
    </w:p>
    <w:p w:rsidR="00000000" w:rsidDel="00000000" w:rsidP="00000000" w:rsidRDefault="00000000" w:rsidRPr="00000000" w14:paraId="00000060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2021</w:t>
        <w:tab/>
        <w:t xml:space="preserve">**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Twelfth Night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Director &amp; Choreographer, Spokane Ensemble Theatre at the Northwest Museum of Arts and Culture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2021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Masterpiece Monologues,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Director, Stage Left Theater</w:t>
      </w:r>
    </w:p>
    <w:p w:rsidR="00000000" w:rsidDel="00000000" w:rsidP="00000000" w:rsidRDefault="00000000" w:rsidRPr="00000000" w14:paraId="00000062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Radium Girls,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Director &amp; Choreographer, Ballard High School Performing Arts</w:t>
      </w:r>
    </w:p>
    <w:p w:rsidR="00000000" w:rsidDel="00000000" w:rsidP="00000000" w:rsidRDefault="00000000" w:rsidRPr="00000000" w14:paraId="00000063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Shakespeare in Love,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Choreographer &amp; Movement Coach, Spokane Falls Community College</w:t>
      </w:r>
    </w:p>
    <w:p w:rsidR="00000000" w:rsidDel="00000000" w:rsidP="00000000" w:rsidRDefault="00000000" w:rsidRPr="00000000" w14:paraId="00000064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Lion King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Puppetry Choreography &amp; Movement Coach, BEAT! Children’s Theater</w:t>
      </w:r>
    </w:p>
    <w:p w:rsidR="00000000" w:rsidDel="00000000" w:rsidP="00000000" w:rsidRDefault="00000000" w:rsidRPr="00000000" w14:paraId="00000065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Metamorphoses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(Zimmerman), Director &amp; Choreographer, Ballard High School Performing Arts </w:t>
      </w:r>
    </w:p>
    <w:p w:rsidR="00000000" w:rsidDel="00000000" w:rsidP="00000000" w:rsidRDefault="00000000" w:rsidRPr="00000000" w14:paraId="00000066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Importance of Being Earnest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Assistant Director &amp; Speech/Accent (R.P.) Coach, Ballard High School Performing Arts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GIRL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Choreographer, Annex Theater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Family Voices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(Pinter), Director, Northern Illinois University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Don’t Explain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Choreographer, Northern Illinois University</w:t>
      </w:r>
    </w:p>
    <w:p w:rsidR="00000000" w:rsidDel="00000000" w:rsidP="00000000" w:rsidRDefault="00000000" w:rsidRPr="00000000" w14:paraId="0000006A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Vagina Monologues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Director &amp; Choreographer, Northern Illinois University Women’s Rights Alliance</w:t>
      </w:r>
    </w:p>
    <w:p w:rsidR="00000000" w:rsidDel="00000000" w:rsidP="00000000" w:rsidRDefault="00000000" w:rsidRPr="00000000" w14:paraId="0000006B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 Child’s Christmas in Wales,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Singing Coach, Northern Illinois University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**Production nominated for Spokane Arts Award: Inclusion 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Angels in America, Part I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Harper Pitt, Spokane Civic Readers Theatre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Fun Home,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Alison, Stage Left Theater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Photograph 51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Dr. Rosalind Franklin (lead), Spokane Civic Theater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Navigator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Amelia Earhart (supporting), Spokane Playwrights Laboratory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2021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Open,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Kristin (lead), Stage Left Theater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Masterpiece Monologue - Shakespeare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(virtual programming), Shylock, Juan Mas</w:t>
        <w:tab/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Little Red Riding Hood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Little Red (lead), Thistle Theatre 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Francesca Woodman (lead), On the Boards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*The Orchid &amp; the Skull,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Bluma, Parley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Constellations,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Marianne (lead), Spokane Civic Theater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Kin,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Michelle (lead), Forward Flux with Chisa Hutchinson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Hookman,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Lexi (lead), Forward Flux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Francesca Woodman (lead), Edinburgh Fringe Festival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Another Troy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Clytemnestra (lead), California Institute of the Arts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Francesca…,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Francesca Woodman (lead), California Institute of the Arts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Hamlet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Hamlet, California Institute of the Arts</w:t>
      </w:r>
    </w:p>
    <w:p w:rsidR="00000000" w:rsidDel="00000000" w:rsidP="00000000" w:rsidRDefault="00000000" w:rsidRPr="00000000" w14:paraId="0000007F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 Streetcar Named Desire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Blanche Dubois, Rabbit Bandinoi Productions directed by James Franco</w:t>
      </w:r>
    </w:p>
    <w:p w:rsidR="00000000" w:rsidDel="00000000" w:rsidP="00000000" w:rsidRDefault="00000000" w:rsidRPr="00000000" w14:paraId="00000080">
      <w:pPr>
        <w:spacing w:after="0" w:line="240" w:lineRule="auto"/>
        <w:ind w:left="720" w:hanging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Last Days of Judas Iscariot,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Henrietta Iscariot/Sigmund Freud, California Institute of the Arts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Julius Caesar,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Cassius, California Institute of the Arts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Measure for Measure,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Isabella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California Institute of the Arts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Absolute Zero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Catharine (lead), California institute of the Arts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2013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Strange Utopias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Amelia (lead), California Institute of the Arts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2013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Kingdoms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(dance-theatre)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Soloist, California Institute of the Arts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Romeo and Juliet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Juliet, California Institute of the Arts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Lady and the Sea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Bolette, California Institute of the Arts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2012</w:t>
        <w:tab/>
        <w:t xml:space="preserve">*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Tragiometry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(film), Annette, Hillside Productions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Cabaret,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Sally Bowls, The Long Center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King Lear,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Edgar, Austin Shakespeare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Three Sisters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Irina, Moving Dock Theater Company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2010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Agamemnon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Cassandra, Northern Illinois University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Tomfoolery,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Woman (lead), Organic Theatre Company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2008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A Thurber Carnival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Woman #4, Northern Illinois University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2007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MacBeth,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Witch, Arizona Opera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2007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42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Street,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Ann “Anytime Annie” Reilly, PCC Theater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Die Fledermaus,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Maid/Dancer, Arizona Opera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Importance of Being Earnest,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Gwendolen Fairfax, PCC Theater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Kiss Me Kate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Featured Ensemble, PCC Theater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2005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Hot Mikado,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Ensemble/Yum-yum understudy, Colorado Springs Fine Arts Center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Damn Yankees,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Gloria, Colorado Springs Fine Arts Center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Company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Marta, Capital Playhouse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Hair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Dionne, Capital Playhouse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denotes new work</w:t>
      </w:r>
    </w:p>
    <w:p w:rsidR="00000000" w:rsidDel="00000000" w:rsidP="00000000" w:rsidRDefault="00000000" w:rsidRPr="00000000" w14:paraId="00000099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DESIGN</w:t>
      </w:r>
    </w:p>
    <w:p w:rsidR="00000000" w:rsidDel="00000000" w:rsidP="00000000" w:rsidRDefault="00000000" w:rsidRPr="00000000" w14:paraId="0000009B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2025</w:t>
        <w:tab/>
        <w:t xml:space="preserve">(UPCOMING)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Romeo &amp; Juliet,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Sound Designer, Utah State University - Eastern</w:t>
      </w:r>
    </w:p>
    <w:p w:rsidR="00000000" w:rsidDel="00000000" w:rsidP="00000000" w:rsidRDefault="00000000" w:rsidRPr="00000000" w14:paraId="0000009C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POTUS,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Sound Designer, Spokane Civic Theatre</w:t>
      </w:r>
    </w:p>
    <w:p w:rsidR="00000000" w:rsidDel="00000000" w:rsidP="00000000" w:rsidRDefault="00000000" w:rsidRPr="00000000" w14:paraId="0000009D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How I Learned to Drive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Sound Designer, Stage Left Theater</w:t>
      </w:r>
    </w:p>
    <w:p w:rsidR="00000000" w:rsidDel="00000000" w:rsidP="00000000" w:rsidRDefault="00000000" w:rsidRPr="00000000" w14:paraId="0000009E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Dracula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Sound Designer, Spokane Civic Theater</w:t>
      </w:r>
    </w:p>
    <w:p w:rsidR="00000000" w:rsidDel="00000000" w:rsidP="00000000" w:rsidRDefault="00000000" w:rsidRPr="00000000" w14:paraId="0000009F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Human Error,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Sound Designer, Stage Left Theater</w:t>
      </w:r>
    </w:p>
    <w:p w:rsidR="00000000" w:rsidDel="00000000" w:rsidP="00000000" w:rsidRDefault="00000000" w:rsidRPr="00000000" w14:paraId="000000A0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RED,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Sound Designer, Stage Left Theater</w:t>
      </w:r>
    </w:p>
    <w:p w:rsidR="00000000" w:rsidDel="00000000" w:rsidP="00000000" w:rsidRDefault="00000000" w:rsidRPr="00000000" w14:paraId="000000A1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2023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She Kills Monsters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Sound Designer, The Community School </w:t>
      </w:r>
    </w:p>
    <w:p w:rsidR="00000000" w:rsidDel="00000000" w:rsidP="00000000" w:rsidRDefault="00000000" w:rsidRPr="00000000" w14:paraId="000000A2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WRITING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(same) incident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  <w:tab/>
        <w:tab/>
        <w:t xml:space="preserve">Regional Premiere – Stage Left Theatre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2022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(same) incident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Workshop - Spokane Playwrights Laboratory 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 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highlight w:val="white"/>
          <w:rtl w:val="0"/>
        </w:rPr>
        <w:t xml:space="preserve">this is (not) the first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(short)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14/48 Project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2019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highlight w:val="white"/>
          <w:rtl w:val="0"/>
        </w:rPr>
        <w:t xml:space="preserve">if I think about it long enough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(short)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14/48 Project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2018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 e e r  |  w o m a 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(poetry collection)</w:t>
        <w:tab/>
        <w:tab/>
        <w:t xml:space="preserve">Finishing Line Press 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see my main account @beyoncé</w:t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14/48 Project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Clean Water</w:t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14/48 Project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2017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 play)</w:t>
        <w:tab/>
        <w:t xml:space="preserve">On the Boards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GIRL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Annex Theater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2016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(anti)Matter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(full length)</w:t>
        <w:tab/>
        <w:tab/>
        <w:tab/>
        <w:t xml:space="preserve">Workshop - The Pocket Theater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  <w:tab/>
        <w:tab/>
        <w:t xml:space="preserve">Edinburgh Fringe Festival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2015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Francesca, Francesca…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  <w:tab/>
        <w:tab/>
        <w:t xml:space="preserve">California Institute of the Arts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2014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the (same) incident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(full length)</w:t>
        <w:tab/>
        <w:tab/>
        <w:t xml:space="preserve">California Institute of the Arts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Sonic Insurgency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(short play)</w:t>
        <w:tab/>
        <w:tab/>
        <w:tab/>
        <w:t xml:space="preserve">California Institute of the Arts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2013</w:t>
        <w:tab/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Invisible Cities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(adaptation)</w:t>
        <w:tab/>
        <w:tab/>
        <w:tab/>
        <w:t xml:space="preserve">California Institute of the Arts</w:t>
      </w:r>
    </w:p>
    <w:p w:rsidR="00000000" w:rsidDel="00000000" w:rsidP="00000000" w:rsidRDefault="00000000" w:rsidRPr="00000000" w14:paraId="000000B3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TECHNIQUE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GRADUATE COURSEWORK AND SEMINARS: 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Acting Year 1, 2 &amp; 3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Directing Lab 1 &amp; 2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Voice Year 1: Linklater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Voice Year 2: Roy Hart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Speech Year 1 &amp; 2 (Accents &amp; Dialects)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Teaching Speech Year 2 &amp; 3 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Movement Year 1, 2 &amp; 3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Alexander Technique Year 1 &amp; 2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Intensive: Suzuki Method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Interpretive Strategies for Plays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Interpretive Strategies for Performance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Independent Study: Playwriting (with Alice Tuan)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Independent Study: Playwriting (with Douglas Kearney)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Performing Objects Lab 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Seminar in Theatre of the Oppressed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T’ai Chi Ch-uan 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Pilates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Stage Combat 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ambria" w:cs="Cambria" w:eastAsia="Cambria" w:hAnsi="Cambria"/>
          <w:sz w:val="22"/>
          <w:szCs w:val="22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Clowning (Lecoq) &amp; Commedia Workshop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ACTING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Meisner Technique – Kathryn Gately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Shakespeare – Mary Lou Rosato and Mirjana Joković, Stanton Davis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Suzuki Actor Training Method – Kameron Steele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Commedia dell’Arte | Lecoq Training – Stefan Haves 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VOICE: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Roy Hart Theatre of the Voice – Rafael Lopez-Barrantes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Fitzmaurice Voicework Teaching Training: Module 1, Internship &amp; Mentorship - Fitzmaurice Voicework Institute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Fitzmaurice Voicework – Catherine Fitzmaurice, Saul Kotzubei, Nancy Eyerman, Patricia Skarbinski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Skinner Speech Method – Denice Woods, Deborah Ross-Sullivan, Dwight Bacquie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Accent &amp; Dialect (Professional Proficiency) – European: British R.P., Yorkshire, Cockney, Scottish, Welsh, Bavarian, Russian; North America: General Northern, Long Island, North Jersey, New York Yiddish, Upper Midwestern, Chicago-Urban, Deep Gulf Southern (Louisiana, South Carolina)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Linklater Voice – Fran Bennett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Singing: Jenny Shotwell - Musical Theater Belt Technique, Speech-level Singing, Classical – Soprano (German)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MOVEMENT: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Droznin, Biomechanics – Tina Kronis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Alexander Technique – Babette Markus, Kristen Spangler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Tai Chi Ch’uan - Sherry Tschernisch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Pilates &amp; Modern Dance (Ailey, Horton) – Marvin Tunney, Judith Chitwood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Viewpoints Training – Dan Bonnell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Butoh – Michael Sakamoto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Williamson – Deborah Robertson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Michael Chekhov – Dawn Arnold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Grotowski – Stacey Dawson-Stearns, Travis Preston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Dance: Modern &amp; Tap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OTHER: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 Combat – Steve Rankin, Stanton Davis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Puppetry (Bunraku, shadow, toy and found-object) – Jean Enticknap, Janie Geiser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Playwriting – Douglas Kearney, Alice Tuan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Studies: Piano (Classical), Music Theory, Choral, Trumpet, Instrumental Jazz</w:t>
      </w:r>
    </w:p>
    <w:p w:rsidR="00000000" w:rsidDel="00000000" w:rsidP="00000000" w:rsidRDefault="00000000" w:rsidRPr="00000000" w14:paraId="000000EA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PROFESSIONAL DEVELOPMENT</w:t>
      </w:r>
    </w:p>
    <w:p w:rsidR="00000000" w:rsidDel="00000000" w:rsidP="00000000" w:rsidRDefault="00000000" w:rsidRPr="00000000" w14:paraId="000000EC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 </w:t>
        <w:tab/>
        <w:t xml:space="preserve">(UPCOMING) Participant: Faculty Proposal Writing Seminar, Utah State University</w:t>
      </w:r>
    </w:p>
    <w:p w:rsidR="00000000" w:rsidDel="00000000" w:rsidP="00000000" w:rsidRDefault="00000000" w:rsidRPr="00000000" w14:paraId="000000ED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  <w:t xml:space="preserve">(UPCOMING) Participant: Center for Instructional Design and Innovation, Utah State University</w:t>
      </w:r>
    </w:p>
    <w:p w:rsidR="00000000" w:rsidDel="00000000" w:rsidP="00000000" w:rsidRDefault="00000000" w:rsidRPr="00000000" w14:paraId="000000EE">
      <w:pPr>
        <w:pBdr>
          <w:bottom w:color="000000" w:space="1" w:sz="4" w:val="single"/>
        </w:pBdr>
        <w:spacing w:after="0" w:line="240" w:lineRule="auto"/>
        <w:ind w:left="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2024</w:t>
        <w:tab/>
        <w:t xml:space="preserve">Participant: Foundations of Teaching, Center for Empowering Teaching Excellence, Utah State</w:t>
      </w:r>
    </w:p>
    <w:p w:rsidR="00000000" w:rsidDel="00000000" w:rsidP="00000000" w:rsidRDefault="00000000" w:rsidRPr="00000000" w14:paraId="000000EF">
      <w:pPr>
        <w:pBdr>
          <w:bottom w:color="000000" w:space="1" w:sz="4" w:val="single"/>
        </w:pBdr>
        <w:spacing w:after="0" w:line="240" w:lineRule="auto"/>
        <w:ind w:left="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University</w:t>
      </w:r>
    </w:p>
    <w:p w:rsidR="00000000" w:rsidDel="00000000" w:rsidP="00000000" w:rsidRDefault="00000000" w:rsidRPr="00000000" w14:paraId="000000F0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OTHER RELEVANT SKILLS &amp; INTERESTS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Acting Coach, Spokane, WA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Auditions (College, Musical Theater)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Shakespeare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Production Management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Production Stage Manager for Coeur d’Alene Summer Theatre, 2023 - present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Astrologer and Energy Worker (intermediate to advanced):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 clients 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LGBTQ+ Community Member and Advocate: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 to transgender youth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Psychology and Behavioral Health studies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in Trauma-Informed Care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in Non-Violent Communication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Multi-sport athlete: Yoga &amp; Pilates (intermediate), Softball (intermediate) </w:t>
      </w:r>
    </w:p>
    <w:p w:rsidR="00000000" w:rsidDel="00000000" w:rsidP="00000000" w:rsidRDefault="00000000" w:rsidRPr="00000000" w14:paraId="000000FF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6"/>
          <w:tab w:val="left" w:leader="none" w:pos="726"/>
          <w:tab w:val="left" w:leader="none" w:pos="1116"/>
          <w:tab w:val="left" w:leader="none" w:pos="1428"/>
        </w:tabs>
        <w:spacing w:after="0" w:line="240" w:lineRule="auto"/>
        <w:ind w:right="-29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Dawn Taylor-Reinhardt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6"/>
          <w:tab w:val="left" w:leader="none" w:pos="726"/>
          <w:tab w:val="left" w:leader="none" w:pos="1116"/>
          <w:tab w:val="left" w:leader="none" w:pos="1428"/>
        </w:tabs>
        <w:spacing w:after="0" w:line="240" w:lineRule="auto"/>
        <w:ind w:right="-29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Theatrical Director &amp; Talent Agent - Big Fish Talent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6"/>
          <w:tab w:val="left" w:leader="none" w:pos="726"/>
          <w:tab w:val="left" w:leader="none" w:pos="1116"/>
          <w:tab w:val="left" w:leader="none" w:pos="1428"/>
        </w:tabs>
        <w:spacing w:after="0" w:line="240" w:lineRule="auto"/>
        <w:ind w:right="-29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Email: dawntaylorreinhardt@gmail.com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6"/>
          <w:tab w:val="left" w:leader="none" w:pos="726"/>
          <w:tab w:val="left" w:leader="none" w:pos="1116"/>
          <w:tab w:val="left" w:leader="none" w:pos="1428"/>
        </w:tabs>
        <w:spacing w:after="0" w:line="240" w:lineRule="auto"/>
        <w:ind w:right="-29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Phone: 509-362-2369 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Jeremy Wittington, Stage Left Theater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Artistic Director 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Email: </w:t>
      </w:r>
      <w:hyperlink r:id="rId8">
        <w:r w:rsidDel="00000000" w:rsidR="00000000" w:rsidRPr="00000000">
          <w:rPr>
            <w:rFonts w:ascii="Cambria" w:cs="Cambria" w:eastAsia="Cambria" w:hAnsi="Cambria"/>
            <w:color w:val="000000"/>
            <w:sz w:val="22"/>
            <w:szCs w:val="22"/>
            <w:u w:val="none"/>
            <w:rtl w:val="0"/>
          </w:rPr>
          <w:t xml:space="preserve">jeremycreates@gmail.com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Phone: 509-599-5827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Barbara Williamson, Ph.D., Spokane Falls Community College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Head of Film, English Faculty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Email: </w:t>
      </w:r>
      <w:hyperlink r:id="rId9">
        <w:r w:rsidDel="00000000" w:rsidR="00000000" w:rsidRPr="00000000">
          <w:rPr>
            <w:rFonts w:ascii="Cambria" w:cs="Cambria" w:eastAsia="Cambria" w:hAnsi="Cambria"/>
            <w:color w:val="000000"/>
            <w:sz w:val="22"/>
            <w:szCs w:val="22"/>
            <w:u w:val="none"/>
            <w:rtl w:val="0"/>
          </w:rPr>
          <w:t xml:space="preserve">Barbara.williamson@sfcc.spokane.edu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Phone: 509-533-4507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Mona Heinze, California Institute of the Arts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School of Theatre Faculty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Email: </w:t>
      </w:r>
      <w:hyperlink r:id="rId10">
        <w:r w:rsidDel="00000000" w:rsidR="00000000" w:rsidRPr="00000000">
          <w:rPr>
            <w:rFonts w:ascii="Cambria" w:cs="Cambria" w:eastAsia="Cambria" w:hAnsi="Cambria"/>
            <w:color w:val="000000"/>
            <w:sz w:val="22"/>
            <w:szCs w:val="22"/>
            <w:u w:val="none"/>
            <w:rtl w:val="0"/>
          </w:rPr>
          <w:t xml:space="preserve">mheinze@calarts.edu/monoheinze@earthlink.net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Phone: 661-255-1050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"/>
          <w:tab w:val="left" w:leader="none" w:pos="726"/>
          <w:tab w:val="left" w:leader="none" w:pos="1116"/>
          <w:tab w:val="left" w:leader="none" w:pos="1428"/>
        </w:tabs>
        <w:spacing w:after="0" w:before="0" w:line="240" w:lineRule="auto"/>
        <w:ind w:left="0" w:right="-29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1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qFormat w:val="1"/>
    <w:rsid w:val="000325CE"/>
  </w:style>
  <w:style w:type="paragraph" w:styleId="Heading1">
    <w:name w:val="heading 1"/>
    <w:basedOn w:val="Normal"/>
    <w:next w:val="Normal"/>
    <w:link w:val="Heading1Char"/>
    <w:uiPriority w:val="9"/>
    <w:qFormat w:val="1"/>
    <w:rsid w:val="000325CE"/>
    <w:pPr>
      <w:keepNext w:val="1"/>
      <w:keepLines w:val="1"/>
      <w:spacing w:after="80" w:before="320" w:line="240" w:lineRule="auto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325CE"/>
    <w:pPr>
      <w:keepNext w:val="1"/>
      <w:keepLines w:val="1"/>
      <w:spacing w:after="40" w:before="160" w:line="240" w:lineRule="auto"/>
      <w:jc w:val="center"/>
      <w:outlineLvl w:val="1"/>
    </w:pPr>
    <w:rPr>
      <w:rFonts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325CE"/>
    <w:pPr>
      <w:keepNext w:val="1"/>
      <w:keepLines w:val="1"/>
      <w:spacing w:after="0" w:before="160" w:line="240" w:lineRule="auto"/>
      <w:outlineLvl w:val="2"/>
    </w:pPr>
    <w:rPr>
      <w:rFonts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325CE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325CE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325CE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25CE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25CE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25CE"/>
    <w:pPr>
      <w:keepNext w:val="1"/>
      <w:keepLines w:val="1"/>
      <w:spacing w:after="0" w:before="40"/>
      <w:outlineLvl w:val="8"/>
    </w:pPr>
    <w:rPr>
      <w:b w:val="1"/>
      <w:bCs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0325CE"/>
    <w:pPr>
      <w:pBdr>
        <w:top w:color="a5a5a5" w:space="8" w:sz="6" w:themeColor="accent3" w:val="single"/>
        <w:bottom w:color="a5a5a5" w:space="8" w:sz="6" w:themeColor="accent3" w:val="single"/>
      </w:pBdr>
      <w:spacing w:after="400" w:line="240" w:lineRule="auto"/>
      <w:contextualSpacing w:val="1"/>
      <w:jc w:val="center"/>
    </w:pPr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4A08D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325CE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0325CE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25CE"/>
    <w:rPr>
      <w:rFonts w:asciiTheme="majorHAnsi" w:cstheme="majorBidi" w:eastAsiaTheme="majorEastAsia" w:hAnsiTheme="majorHAns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25CE"/>
    <w:rPr>
      <w:rFonts w:asciiTheme="majorHAnsi" w:cstheme="majorBidi" w:eastAsiaTheme="majorEastAsia" w:hAnsiTheme="majorHAns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25CE"/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25CE"/>
    <w:rPr>
      <w:rFonts w:asciiTheme="majorHAnsi" w:cstheme="majorBidi" w:eastAsiaTheme="majorEastAsia" w:hAnsiTheme="majorHAns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25CE"/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25CE"/>
    <w:rPr>
      <w:rFonts w:asciiTheme="majorHAnsi" w:cstheme="majorBidi" w:eastAsiaTheme="majorEastAsia" w:hAnsiTheme="maj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25CE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25CE"/>
    <w:rPr>
      <w:b w:val="1"/>
      <w:bCs w:val="1"/>
      <w:i w:val="1"/>
      <w:iCs w:val="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0325CE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rsid w:val="000325CE"/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jc w:val="center"/>
    </w:pPr>
    <w:rPr>
      <w:color w:val="44546a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25C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0325C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0325CE"/>
    <w:rPr>
      <w:i w:val="1"/>
      <w:iCs w:val="1"/>
      <w:color w:val="000000" w:themeColor="text1"/>
    </w:rPr>
  </w:style>
  <w:style w:type="paragraph" w:styleId="NoSpacing">
    <w:name w:val="No Spacing"/>
    <w:uiPriority w:val="1"/>
    <w:qFormat w:val="1"/>
    <w:rsid w:val="000325C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0325CE"/>
    <w:pPr>
      <w:spacing w:before="160"/>
      <w:ind w:left="720" w:right="720"/>
      <w:jc w:val="center"/>
    </w:pPr>
    <w:rPr>
      <w:i w:val="1"/>
      <w:iCs w:val="1"/>
      <w:color w:val="7b7b7b" w:themeColor="accent3" w:themeShade="0000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0325CE"/>
    <w:rPr>
      <w:i w:val="1"/>
      <w:iCs w:val="1"/>
      <w:color w:val="7b7b7b" w:themeColor="accent3" w:themeShade="0000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25CE"/>
    <w:pPr>
      <w:spacing w:before="160" w:line="276" w:lineRule="auto"/>
      <w:ind w:left="936" w:right="936"/>
      <w:jc w:val="center"/>
    </w:pPr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25CE"/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SubtleEmphasis">
    <w:name w:val="Subtle Emphasis"/>
    <w:basedOn w:val="DefaultParagraphFont"/>
    <w:uiPriority w:val="19"/>
    <w:qFormat w:val="1"/>
    <w:rsid w:val="000325CE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0325CE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sid w:val="000325CE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IntenseReference">
    <w:name w:val="Intense Reference"/>
    <w:basedOn w:val="DefaultParagraphFont"/>
    <w:uiPriority w:val="32"/>
    <w:qFormat w:val="1"/>
    <w:rsid w:val="000325CE"/>
    <w:rPr>
      <w:b w:val="1"/>
      <w:bCs w:val="1"/>
      <w:caps w:val="0"/>
      <w:smallCaps w:val="1"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 w:val="1"/>
    <w:rsid w:val="000325CE"/>
    <w:rPr>
      <w:b w:val="1"/>
      <w:bCs w:val="1"/>
      <w:caps w:val="0"/>
      <w:smallCaps w:val="1"/>
      <w:spacing w:val="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0325CE"/>
    <w:pPr>
      <w:outlineLvl w:val="9"/>
    </w:pPr>
  </w:style>
  <w:style w:type="paragraph" w:styleId="BodyText">
    <w:name w:val="Body Text"/>
    <w:basedOn w:val="Normal"/>
    <w:link w:val="BodyTextChar"/>
    <w:rsid w:val="008B441E"/>
    <w:pPr>
      <w:spacing w:after="220" w:line="220" w:lineRule="atLeast"/>
      <w:ind w:right="-360"/>
    </w:pPr>
    <w:rPr>
      <w:rFonts w:ascii="Times New Roman" w:cs="Times New Roman" w:eastAsia="Times New Roman" w:hAnsi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8B441E"/>
    <w:rPr>
      <w:rFonts w:ascii="Times New Roman" w:cs="Times New Roman" w:eastAsia="Times New Roman" w:hAnsi="Times New Roman"/>
      <w:sz w:val="20"/>
      <w:szCs w:val="20"/>
    </w:rPr>
  </w:style>
  <w:style w:type="character" w:styleId="go" w:customStyle="1">
    <w:name w:val="go"/>
    <w:basedOn w:val="DefaultParagraphFont"/>
    <w:rsid w:val="008B441E"/>
  </w:style>
  <w:style w:type="character" w:styleId="5yl5" w:customStyle="1">
    <w:name w:val="_5yl5"/>
    <w:basedOn w:val="DefaultParagraphFont"/>
    <w:rsid w:val="008B441E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74D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about:blank" TargetMode="External"/><Relationship Id="rId9" Type="http://schemas.openxmlformats.org/officeDocument/2006/relationships/hyperlink" Target="mailto:Barbara.williamson@sfcc.spokane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uvall@gonzaga.edu" TargetMode="External"/><Relationship Id="rId8" Type="http://schemas.openxmlformats.org/officeDocument/2006/relationships/hyperlink" Target="mailto:jeremycreate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JhnQu+ica7hYZ95EP1SatgxXA==">CgMxLjAyCGguZ2pkZ3hzOAByITFMS1p5MldIT1JkcERhUmkzRkZFQmd5dmpxZEFoUjhvLQ==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2016-02-01T01:04:00Z</dcterms:created>
  <dc:creator>Chelsea DuVall</dc:creator>
</cp:coreProperties>
</file>